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CC1C5" w14:textId="793F8C16" w:rsidR="005575FC" w:rsidRPr="005575FC" w:rsidRDefault="005575FC">
      <w:pPr>
        <w:rPr>
          <w:rFonts w:cstheme="minorHAnsi"/>
          <w:b/>
          <w:bCs/>
        </w:rPr>
      </w:pPr>
      <w:r w:rsidRPr="005575FC">
        <w:rPr>
          <w:rFonts w:cstheme="minorHAnsi"/>
          <w:b/>
          <w:bCs/>
        </w:rPr>
        <w:t>Reaccreditation</w:t>
      </w:r>
    </w:p>
    <w:p w14:paraId="15EE2101" w14:textId="77777777" w:rsidR="005575FC" w:rsidRPr="005575FC" w:rsidRDefault="005575FC">
      <w:pPr>
        <w:rPr>
          <w:rFonts w:cstheme="minorHAnsi"/>
        </w:rPr>
      </w:pPr>
    </w:p>
    <w:p w14:paraId="7EA9EB5D" w14:textId="08582A54" w:rsidR="005575FC" w:rsidRPr="005575FC" w:rsidRDefault="005575FC" w:rsidP="005575FC">
      <w:pPr>
        <w:rPr>
          <w:rFonts w:eastAsia="Times New Roman" w:cstheme="minorHAnsi"/>
        </w:rPr>
      </w:pPr>
      <w:r w:rsidRPr="005575FC">
        <w:rPr>
          <w:rFonts w:eastAsia="Times New Roman" w:cstheme="minorHAnsi"/>
          <w:color w:val="444444"/>
          <w:shd w:val="clear" w:color="auto" w:fill="FFFFFF"/>
        </w:rPr>
        <w:t>APA-accreditation expires after 10 years. Two years prior to the end of your institution’s accreditation, cycle, your institution must submit reaccreditation materials.</w:t>
      </w:r>
      <w:r w:rsidR="00183030">
        <w:rPr>
          <w:rFonts w:eastAsia="Times New Roman" w:cstheme="minorHAnsi"/>
          <w:color w:val="444444"/>
          <w:shd w:val="clear" w:color="auto" w:fill="FFFFFF"/>
        </w:rPr>
        <w:t xml:space="preserve">  The reaccreditation process mirrors the initial accreditation process (see accreditation process).</w:t>
      </w:r>
    </w:p>
    <w:p w14:paraId="2A1A9084" w14:textId="57B746D2" w:rsidR="005575FC" w:rsidRPr="005575FC" w:rsidRDefault="005575FC">
      <w:pPr>
        <w:rPr>
          <w:rFonts w:cstheme="minorHAnsi"/>
        </w:rPr>
      </w:pPr>
    </w:p>
    <w:p w14:paraId="24A2EB0E" w14:textId="565F4DC8" w:rsidR="005575FC" w:rsidRPr="005575FC" w:rsidRDefault="005575FC" w:rsidP="005575FC">
      <w:pPr>
        <w:rPr>
          <w:rFonts w:eastAsia="Times New Roman" w:cstheme="minorHAnsi"/>
        </w:rPr>
      </w:pPr>
      <w:r w:rsidRPr="005575FC">
        <w:rPr>
          <w:rFonts w:eastAsia="Times New Roman" w:cstheme="minorHAnsi"/>
          <w:color w:val="444444"/>
          <w:shd w:val="clear" w:color="auto" w:fill="FFFFFF"/>
        </w:rPr>
        <w:t xml:space="preserve">Reaccreditation forms </w:t>
      </w:r>
      <w:r w:rsidR="008D2EAD">
        <w:rPr>
          <w:rFonts w:eastAsia="Times New Roman" w:cstheme="minorHAnsi"/>
          <w:color w:val="444444"/>
          <w:shd w:val="clear" w:color="auto" w:fill="FFFFFF"/>
        </w:rPr>
        <w:t>must be submitted between</w:t>
      </w:r>
      <w:r w:rsidRPr="005575FC">
        <w:rPr>
          <w:rFonts w:eastAsia="Times New Roman" w:cstheme="minorHAnsi"/>
          <w:color w:val="444444"/>
          <w:shd w:val="clear" w:color="auto" w:fill="FFFFFF"/>
        </w:rPr>
        <w:t xml:space="preserve"> July 1</w:t>
      </w:r>
      <w:r w:rsidR="008D2EAD">
        <w:rPr>
          <w:rFonts w:eastAsia="Times New Roman" w:cstheme="minorHAnsi"/>
          <w:color w:val="444444"/>
          <w:shd w:val="clear" w:color="auto" w:fill="FFFFFF"/>
        </w:rPr>
        <w:t xml:space="preserve"> and September 1 of the year</w:t>
      </w:r>
      <w:r w:rsidRPr="005575FC">
        <w:rPr>
          <w:rFonts w:eastAsia="Times New Roman" w:cstheme="minorHAnsi"/>
          <w:color w:val="444444"/>
          <w:shd w:val="clear" w:color="auto" w:fill="FFFFFF"/>
        </w:rPr>
        <w:t xml:space="preserve"> prior to your accreditation cycle’s expiration date</w:t>
      </w:r>
      <w:r w:rsidR="008D2EAD">
        <w:rPr>
          <w:rFonts w:eastAsia="Times New Roman" w:cstheme="minorHAnsi"/>
          <w:color w:val="444444"/>
          <w:shd w:val="clear" w:color="auto" w:fill="FFFFFF"/>
        </w:rPr>
        <w:t>.</w:t>
      </w:r>
      <w:r w:rsidR="00022C43">
        <w:rPr>
          <w:rFonts w:eastAsia="Times New Roman" w:cstheme="minorHAnsi"/>
          <w:color w:val="444444"/>
          <w:shd w:val="clear" w:color="auto" w:fill="FFFFFF"/>
        </w:rPr>
        <w:t xml:space="preserve"> </w:t>
      </w:r>
    </w:p>
    <w:p w14:paraId="2D24BFD4" w14:textId="192042CB" w:rsidR="005575FC" w:rsidRPr="005575FC" w:rsidRDefault="005575FC">
      <w:pPr>
        <w:rPr>
          <w:rFonts w:cstheme="minorHAnsi"/>
        </w:rPr>
      </w:pPr>
    </w:p>
    <w:p w14:paraId="05AF1CE6" w14:textId="29F44B0B" w:rsidR="005575FC" w:rsidRPr="005575FC" w:rsidRDefault="005575FC">
      <w:pPr>
        <w:rPr>
          <w:rFonts w:cstheme="minorHAnsi"/>
        </w:rPr>
      </w:pPr>
    </w:p>
    <w:p w14:paraId="1BEFB446" w14:textId="59E82784" w:rsidR="005575FC" w:rsidRPr="005575FC" w:rsidRDefault="005575FC">
      <w:pPr>
        <w:rPr>
          <w:rFonts w:cstheme="minorHAnsi"/>
          <w:b/>
          <w:bCs/>
        </w:rPr>
      </w:pPr>
      <w:r w:rsidRPr="005575FC">
        <w:rPr>
          <w:rFonts w:cstheme="minorHAnsi"/>
          <w:b/>
          <w:bCs/>
        </w:rPr>
        <w:t>Fee Schedule</w:t>
      </w:r>
    </w:p>
    <w:p w14:paraId="3A40CB5F" w14:textId="62C6BBE0" w:rsidR="005575FC" w:rsidRPr="005575FC" w:rsidRDefault="005575FC">
      <w:pPr>
        <w:rPr>
          <w:rFonts w:cstheme="minorHAnsi"/>
        </w:rPr>
      </w:pPr>
    </w:p>
    <w:p w14:paraId="67F8D3C9" w14:textId="4FE1BBE2" w:rsidR="005575FC" w:rsidRPr="005575FC" w:rsidRDefault="005575FC" w:rsidP="005575F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44444"/>
        </w:rPr>
      </w:pPr>
      <w:r w:rsidRPr="005575FC">
        <w:rPr>
          <w:rFonts w:asciiTheme="minorHAnsi" w:hAnsiTheme="minorHAnsi" w:cstheme="minorHAnsi"/>
          <w:color w:val="444444"/>
        </w:rPr>
        <w:t>Initial Application Fee: $3,000</w:t>
      </w:r>
      <w:r w:rsidRPr="005575FC">
        <w:rPr>
          <w:rFonts w:asciiTheme="minorHAnsi" w:hAnsiTheme="minorHAnsi" w:cstheme="minorHAnsi"/>
          <w:color w:val="444444"/>
        </w:rPr>
        <w:br/>
        <w:t>Annual Registration Fee: $2,500</w:t>
      </w:r>
      <w:r w:rsidRPr="005575FC">
        <w:rPr>
          <w:rFonts w:asciiTheme="minorHAnsi" w:hAnsiTheme="minorHAnsi" w:cstheme="minorHAnsi"/>
          <w:color w:val="444444"/>
        </w:rPr>
        <w:br/>
        <w:t>Consultation Visit: $3,000 + expenses</w:t>
      </w:r>
    </w:p>
    <w:p w14:paraId="21F19C3A" w14:textId="4D032FB7" w:rsidR="005575FC" w:rsidRPr="005575FC" w:rsidRDefault="005575FC" w:rsidP="005575F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44444"/>
        </w:rPr>
      </w:pPr>
    </w:p>
    <w:p w14:paraId="1B5FCE4E" w14:textId="70D370D9" w:rsidR="005575FC" w:rsidRPr="005575FC" w:rsidRDefault="005B55D2" w:rsidP="005575FC">
      <w:pPr>
        <w:shd w:val="clear" w:color="auto" w:fill="FFFFFF"/>
        <w:rPr>
          <w:rFonts w:eastAsia="Times New Roman" w:cstheme="minorHAnsi"/>
          <w:b/>
          <w:bCs/>
          <w:color w:val="000000" w:themeColor="text1"/>
        </w:rPr>
      </w:pPr>
      <w:hyperlink r:id="rId4" w:history="1">
        <w:r w:rsidR="005575FC" w:rsidRPr="005575FC">
          <w:rPr>
            <w:rFonts w:eastAsia="Times New Roman" w:cstheme="minorHAnsi"/>
            <w:b/>
            <w:bCs/>
            <w:color w:val="000000" w:themeColor="text1"/>
            <w:bdr w:val="none" w:sz="0" w:space="0" w:color="auto" w:frame="1"/>
          </w:rPr>
          <w:t>Dates for Submission and Review</w:t>
        </w:r>
      </w:hyperlink>
    </w:p>
    <w:p w14:paraId="7A9D2273" w14:textId="77777777" w:rsidR="005575FC" w:rsidRPr="005575FC" w:rsidRDefault="005575FC" w:rsidP="005575FC">
      <w:pPr>
        <w:shd w:val="clear" w:color="auto" w:fill="FFFFFF"/>
        <w:rPr>
          <w:rFonts w:eastAsia="Times New Roman" w:cstheme="minorHAnsi"/>
          <w:color w:val="000000" w:themeColor="text1"/>
        </w:rPr>
      </w:pPr>
    </w:p>
    <w:p w14:paraId="457A47C0" w14:textId="77777777" w:rsidR="005575FC" w:rsidRPr="005575FC" w:rsidRDefault="005575FC" w:rsidP="005575FC">
      <w:pPr>
        <w:shd w:val="clear" w:color="auto" w:fill="FFFFFF"/>
        <w:spacing w:after="240"/>
        <w:rPr>
          <w:rFonts w:eastAsia="Times New Roman" w:cstheme="minorHAnsi"/>
          <w:color w:val="444444"/>
        </w:rPr>
      </w:pPr>
      <w:r w:rsidRPr="005575FC">
        <w:rPr>
          <w:rFonts w:eastAsia="Times New Roman" w:cstheme="minorHAnsi"/>
          <w:b/>
          <w:bCs/>
          <w:color w:val="444444"/>
        </w:rPr>
        <w:t>July 1:</w:t>
      </w:r>
      <w:r w:rsidRPr="005575FC">
        <w:rPr>
          <w:rFonts w:eastAsia="Times New Roman" w:cstheme="minorHAnsi"/>
          <w:color w:val="444444"/>
        </w:rPr>
        <w:t> Applications accepted for next accreditation cycle</w:t>
      </w:r>
      <w:r w:rsidRPr="005575FC">
        <w:rPr>
          <w:rFonts w:eastAsia="Times New Roman" w:cstheme="minorHAnsi"/>
          <w:color w:val="444444"/>
        </w:rPr>
        <w:br/>
      </w:r>
      <w:r w:rsidRPr="005575FC">
        <w:rPr>
          <w:rFonts w:eastAsia="Times New Roman" w:cstheme="minorHAnsi"/>
          <w:b/>
          <w:bCs/>
          <w:color w:val="444444"/>
        </w:rPr>
        <w:t>September 1:</w:t>
      </w:r>
      <w:r w:rsidRPr="005575FC">
        <w:rPr>
          <w:rFonts w:eastAsia="Times New Roman" w:cstheme="minorHAnsi"/>
          <w:color w:val="444444"/>
        </w:rPr>
        <w:t> Final date for submission of applications to be considered for next accreditation cycle</w:t>
      </w:r>
      <w:r w:rsidRPr="005575FC">
        <w:rPr>
          <w:rFonts w:eastAsia="Times New Roman" w:cstheme="minorHAnsi"/>
          <w:color w:val="444444"/>
        </w:rPr>
        <w:br/>
      </w:r>
      <w:r w:rsidRPr="005575FC">
        <w:rPr>
          <w:rFonts w:eastAsia="Times New Roman" w:cstheme="minorHAnsi"/>
          <w:b/>
          <w:bCs/>
          <w:color w:val="444444"/>
        </w:rPr>
        <w:t>January 1:</w:t>
      </w:r>
      <w:r w:rsidRPr="005575FC">
        <w:rPr>
          <w:rFonts w:eastAsia="Times New Roman" w:cstheme="minorHAnsi"/>
          <w:color w:val="444444"/>
        </w:rPr>
        <w:t> Beginning of annual site visit period</w:t>
      </w:r>
      <w:r w:rsidRPr="005575FC">
        <w:rPr>
          <w:rFonts w:eastAsia="Times New Roman" w:cstheme="minorHAnsi"/>
          <w:color w:val="444444"/>
        </w:rPr>
        <w:br/>
      </w:r>
      <w:r w:rsidRPr="005575FC">
        <w:rPr>
          <w:rFonts w:eastAsia="Times New Roman" w:cstheme="minorHAnsi"/>
          <w:b/>
          <w:bCs/>
          <w:color w:val="444444"/>
        </w:rPr>
        <w:t>June 30:</w:t>
      </w:r>
      <w:r w:rsidRPr="005575FC">
        <w:rPr>
          <w:rFonts w:eastAsia="Times New Roman" w:cstheme="minorHAnsi"/>
          <w:color w:val="444444"/>
        </w:rPr>
        <w:t> Accreditations take effect for the current cycle</w:t>
      </w:r>
    </w:p>
    <w:p w14:paraId="0E4A66BC" w14:textId="77777777" w:rsidR="005575FC" w:rsidRPr="005575FC" w:rsidRDefault="005575FC" w:rsidP="005575FC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color w:val="444444"/>
        </w:rPr>
      </w:pPr>
    </w:p>
    <w:p w14:paraId="7D225B56" w14:textId="77777777" w:rsidR="005575FC" w:rsidRPr="005575FC" w:rsidRDefault="005575FC">
      <w:pPr>
        <w:rPr>
          <w:rFonts w:cstheme="minorHAnsi"/>
        </w:rPr>
      </w:pPr>
    </w:p>
    <w:sectPr w:rsidR="005575FC" w:rsidRPr="00557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5FC"/>
    <w:rsid w:val="00022C43"/>
    <w:rsid w:val="00183030"/>
    <w:rsid w:val="005575FC"/>
    <w:rsid w:val="005B55D2"/>
    <w:rsid w:val="008C351E"/>
    <w:rsid w:val="008D2EAD"/>
    <w:rsid w:val="00EA6548"/>
    <w:rsid w:val="00ED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9FA10"/>
  <w15:chartTrackingRefBased/>
  <w15:docId w15:val="{4DC19AEF-82AF-CC4C-A7CF-8563637B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75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575F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575FC"/>
    <w:rPr>
      <w:color w:val="0000FF"/>
      <w:u w:val="single"/>
    </w:rPr>
  </w:style>
  <w:style w:type="character" w:customStyle="1" w:styleId="sr-only">
    <w:name w:val="sr-only"/>
    <w:basedOn w:val="DefaultParagraphFont"/>
    <w:rsid w:val="005575FC"/>
  </w:style>
  <w:style w:type="character" w:styleId="CommentReference">
    <w:name w:val="annotation reference"/>
    <w:basedOn w:val="DefaultParagraphFont"/>
    <w:uiPriority w:val="99"/>
    <w:semiHidden/>
    <w:unhideWhenUsed/>
    <w:rsid w:val="00022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2C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2C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2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2C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48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8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cademicpeds.org/publications-resources/fellowships/education_resident_corner/education_accreditation_ag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Robison</dc:creator>
  <cp:keywords/>
  <dc:description/>
  <cp:lastModifiedBy>Steenhoff, Andrew P</cp:lastModifiedBy>
  <cp:revision>2</cp:revision>
  <dcterms:created xsi:type="dcterms:W3CDTF">2022-06-03T12:32:00Z</dcterms:created>
  <dcterms:modified xsi:type="dcterms:W3CDTF">2022-06-03T12:32:00Z</dcterms:modified>
</cp:coreProperties>
</file>